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0C95" w14:textId="63D04CB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9F5B94">
        <w:rPr>
          <w:rFonts w:eastAsia="Arial Unicode MS" w:cs="Arial"/>
          <w:bCs/>
          <w:sz w:val="24"/>
        </w:rPr>
        <w:t>5</w:t>
      </w:r>
      <w:r w:rsidRPr="009B3FEA">
        <w:rPr>
          <w:rFonts w:eastAsia="Arial Unicode MS" w:cs="Arial"/>
          <w:bCs/>
          <w:sz w:val="24"/>
        </w:rPr>
        <w:tab/>
      </w:r>
      <w:r w:rsidR="00DC0E62" w:rsidRPr="00DC0E62">
        <w:rPr>
          <w:rFonts w:eastAsia="Arial Unicode MS" w:cs="Arial"/>
          <w:bCs/>
          <w:sz w:val="24"/>
        </w:rPr>
        <w:t>S2-2302524</w:t>
      </w:r>
    </w:p>
    <w:p w14:paraId="769EAA2F" w14:textId="272DB146" w:rsidR="00602CFF" w:rsidRPr="00602CFF" w:rsidRDefault="009F5B9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9B3FEA" w:rsidRPr="009B3FEA">
        <w:rPr>
          <w:rFonts w:eastAsia="Arial Unicode MS" w:cs="Arial"/>
          <w:bCs/>
          <w:sz w:val="24"/>
        </w:rPr>
        <w:t xml:space="preserve">, </w:t>
      </w:r>
      <w:r w:rsidR="00C77C9E">
        <w:rPr>
          <w:rFonts w:eastAsia="Arial Unicode MS" w:cs="Arial"/>
          <w:bCs/>
          <w:sz w:val="24"/>
        </w:rPr>
        <w:t>20</w:t>
      </w:r>
      <w:r w:rsidR="00355C90">
        <w:rPr>
          <w:rFonts w:eastAsia="Arial Unicode MS" w:cs="Arial"/>
          <w:bCs/>
          <w:sz w:val="24"/>
        </w:rPr>
        <w:t xml:space="preserve"> – </w:t>
      </w:r>
      <w:r>
        <w:rPr>
          <w:rFonts w:eastAsia="Arial Unicode MS" w:cs="Arial"/>
          <w:bCs/>
          <w:sz w:val="24"/>
        </w:rPr>
        <w:t>24</w:t>
      </w:r>
      <w:r w:rsidR="00B07894">
        <w:rPr>
          <w:rFonts w:eastAsia="Arial Unicode MS" w:cs="Arial"/>
          <w:bCs/>
          <w:sz w:val="24"/>
        </w:rPr>
        <w:t xml:space="preserve"> </w:t>
      </w:r>
      <w:r>
        <w:rPr>
          <w:rFonts w:eastAsia="Arial Unicode MS" w:cs="Arial"/>
          <w:bCs/>
          <w:sz w:val="24"/>
        </w:rPr>
        <w:t>Febr</w:t>
      </w:r>
      <w:r w:rsidR="00C77C9E">
        <w:rPr>
          <w:rFonts w:eastAsia="Arial Unicode MS" w:cs="Arial"/>
          <w:bCs/>
          <w:sz w:val="24"/>
        </w:rPr>
        <w:t>uary 2023</w:t>
      </w:r>
      <w:r w:rsidR="00602CFF" w:rsidRPr="00602CFF">
        <w:rPr>
          <w:rFonts w:eastAsia="Arial Unicode MS" w:cs="Arial"/>
          <w:bCs/>
        </w:rPr>
        <w:tab/>
      </w:r>
      <w:r w:rsidR="00602CFF" w:rsidRPr="00DC0E62">
        <w:rPr>
          <w:rFonts w:eastAsia="Arial Unicode MS" w:cs="Arial"/>
          <w:bCs/>
          <w:i/>
          <w:iCs/>
        </w:rPr>
        <w:t>(was S2-</w:t>
      </w:r>
      <w:r w:rsidR="00A803B5" w:rsidRPr="00DC0E62">
        <w:rPr>
          <w:rFonts w:eastAsia="Arial Unicode MS" w:cs="Arial"/>
          <w:bCs/>
          <w:i/>
          <w:iCs/>
        </w:rPr>
        <w:t>2</w:t>
      </w:r>
      <w:r w:rsidRPr="00DC0E62">
        <w:rPr>
          <w:rFonts w:eastAsia="Arial Unicode MS" w:cs="Arial"/>
          <w:bCs/>
          <w:i/>
          <w:iCs/>
        </w:rPr>
        <w:t>3</w:t>
      </w:r>
      <w:r w:rsidR="00A803B5" w:rsidRPr="00DC0E62">
        <w:rPr>
          <w:rFonts w:eastAsia="Arial Unicode MS" w:cs="Arial"/>
          <w:bCs/>
          <w:i/>
          <w:iCs/>
        </w:rPr>
        <w:t>0</w:t>
      </w:r>
      <w:r w:rsidR="00602CFF" w:rsidRPr="00DC0E62">
        <w:rPr>
          <w:rFonts w:eastAsia="Arial Unicode MS" w:cs="Arial"/>
          <w:bCs/>
          <w:i/>
          <w:iCs/>
        </w:rPr>
        <w:t>xxxx)</w:t>
      </w:r>
    </w:p>
    <w:p w14:paraId="3FF3C928" w14:textId="77777777" w:rsidR="00602CFF" w:rsidRDefault="00602CFF" w:rsidP="00602CFF">
      <w:pPr>
        <w:rPr>
          <w:rFonts w:ascii="Arial" w:hAnsi="Arial" w:cs="Arial"/>
        </w:rPr>
      </w:pPr>
    </w:p>
    <w:p w14:paraId="0678D59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64A664A2" w14:textId="0B7FF97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55C90">
        <w:rPr>
          <w:rFonts w:ascii="Arial" w:hAnsi="Arial" w:cs="Arial"/>
          <w:b/>
        </w:rPr>
        <w:t>KI#8: On containers for CDRX optimization</w:t>
      </w:r>
    </w:p>
    <w:p w14:paraId="5E6F7AD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5C8315D" w14:textId="1B281C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5C90">
        <w:rPr>
          <w:rFonts w:ascii="Arial" w:hAnsi="Arial" w:cs="Arial"/>
          <w:b/>
        </w:rPr>
        <w:t>9.12.2</w:t>
      </w:r>
    </w:p>
    <w:p w14:paraId="1C1AC3E2" w14:textId="6FA334A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55C90">
        <w:rPr>
          <w:rFonts w:ascii="Arial" w:hAnsi="Arial" w:cs="Arial"/>
          <w:b/>
        </w:rPr>
        <w:t>XRM</w:t>
      </w:r>
    </w:p>
    <w:p w14:paraId="49D97BC2" w14:textId="08371267" w:rsidR="00602CFF" w:rsidRDefault="00602CFF" w:rsidP="00602CFF">
      <w:pPr>
        <w:rPr>
          <w:rFonts w:ascii="Arial" w:hAnsi="Arial" w:cs="Arial"/>
          <w:i/>
        </w:rPr>
      </w:pPr>
      <w:r>
        <w:rPr>
          <w:rFonts w:ascii="Arial" w:hAnsi="Arial" w:cs="Arial"/>
          <w:i/>
        </w:rPr>
        <w:t>Abstract of the contribution:</w:t>
      </w:r>
      <w:r w:rsidR="00355C90">
        <w:rPr>
          <w:rFonts w:ascii="Arial" w:hAnsi="Arial" w:cs="Arial"/>
          <w:i/>
        </w:rPr>
        <w:t xml:space="preserve"> This paper elaborates on the different options on how to provide the Periodicity information to the CN and the RAN and on how to provide the N6 Jitter Information to the RAN.</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59FFED9A" w:rsidR="00F52DED" w:rsidRPr="00355C90" w:rsidRDefault="00355C90" w:rsidP="00355C90">
      <w:pPr>
        <w:pStyle w:val="Heading1"/>
      </w:pPr>
      <w:r>
        <w:t xml:space="preserve">1. </w:t>
      </w:r>
      <w:r>
        <w:tab/>
      </w:r>
      <w:r w:rsidR="00F2700C" w:rsidRPr="00355C90">
        <w:t>Discussion</w:t>
      </w:r>
    </w:p>
    <w:p w14:paraId="10CC2DD4" w14:textId="7DB642B5" w:rsidR="00355C90" w:rsidRDefault="00355C90" w:rsidP="00680A19">
      <w:pPr>
        <w:rPr>
          <w:lang w:eastAsia="ko-KR"/>
        </w:rPr>
      </w:pPr>
      <w:r>
        <w:rPr>
          <w:lang w:eastAsia="ko-KR"/>
        </w:rPr>
        <w:t xml:space="preserve">In the last SA2#154AHE the CR in document number </w:t>
      </w:r>
      <w:bookmarkStart w:id="0" w:name="S2-2301385"/>
      <w:r w:rsidRPr="00EF26A9">
        <w:rPr>
          <w:rFonts w:eastAsia="Times New Roman"/>
        </w:rPr>
        <w:fldChar w:fldCharType="begin"/>
      </w:r>
      <w:r w:rsidRPr="00EF26A9">
        <w:rPr>
          <w:rFonts w:eastAsia="Times New Roman"/>
        </w:rPr>
        <w:instrText>HYPERLINK "C:\\3GPP meetings\\tsg_sa\\WG2_Arch\\tdoc lists\\Docs\\S2-2301385.zip" \t "_blank"</w:instrText>
      </w:r>
      <w:r w:rsidRPr="00EF26A9">
        <w:rPr>
          <w:rFonts w:eastAsia="Times New Roman"/>
        </w:rPr>
      </w:r>
      <w:r w:rsidRPr="00EF26A9">
        <w:rPr>
          <w:rFonts w:eastAsia="Times New Roman"/>
        </w:rPr>
        <w:fldChar w:fldCharType="separate"/>
      </w:r>
      <w:r w:rsidRPr="00EF26A9">
        <w:rPr>
          <w:rStyle w:val="Hyperlink"/>
          <w:rFonts w:eastAsia="Times New Roman"/>
          <w:b/>
          <w:bCs/>
        </w:rPr>
        <w:t>S2-2301385</w:t>
      </w:r>
      <w:r w:rsidRPr="00EF26A9">
        <w:rPr>
          <w:rFonts w:eastAsia="Times New Roman"/>
        </w:rPr>
        <w:fldChar w:fldCharType="end"/>
      </w:r>
      <w:bookmarkEnd w:id="0"/>
      <w:r>
        <w:rPr>
          <w:rFonts w:eastAsia="Times New Roman"/>
          <w:sz w:val="16"/>
          <w:szCs w:val="16"/>
        </w:rPr>
        <w:t xml:space="preserve"> </w:t>
      </w:r>
      <w:r>
        <w:rPr>
          <w:lang w:eastAsia="ko-KR"/>
        </w:rPr>
        <w:t xml:space="preserve">was agreed to introduce the support for providing traffic periodicity, N6 jitter information and End of Data Burst indication to the NG-RAN. Some aspects were left open, in particular, whether the N6 Jitter Information and the Periodicity should be provided to the NG-RAN by re-using the TSCAI (see TS 23.501 clause </w:t>
      </w:r>
      <w:r w:rsidRPr="00355C90">
        <w:rPr>
          <w:lang w:eastAsia="ko-KR"/>
        </w:rPr>
        <w:t>5.27.2.1</w:t>
      </w:r>
      <w:r>
        <w:rPr>
          <w:lang w:eastAsia="ko-KR"/>
        </w:rPr>
        <w:t>) or by introducing new a new container.</w:t>
      </w:r>
    </w:p>
    <w:p w14:paraId="542A09B2" w14:textId="5BBC4DF5" w:rsidR="00355C90" w:rsidRDefault="00355C90" w:rsidP="00680A19">
      <w:pPr>
        <w:rPr>
          <w:lang w:eastAsia="ko-KR"/>
        </w:rPr>
      </w:pPr>
      <w:r>
        <w:rPr>
          <w:lang w:eastAsia="ko-KR"/>
        </w:rPr>
        <w:t>Some observations can be made with respect to the previously agreed CR:</w:t>
      </w:r>
    </w:p>
    <w:p w14:paraId="0F6C1A67" w14:textId="3699C719" w:rsidR="00106137" w:rsidRDefault="00355C90" w:rsidP="00355C90">
      <w:pPr>
        <w:pStyle w:val="B1"/>
        <w:rPr>
          <w:lang w:eastAsia="ko-KR"/>
        </w:rPr>
      </w:pPr>
      <w:r w:rsidRPr="00355C90">
        <w:rPr>
          <w:b/>
          <w:bCs/>
          <w:lang w:eastAsia="ko-KR"/>
        </w:rPr>
        <w:t>Observation 1:</w:t>
      </w:r>
      <w:r w:rsidRPr="00355C90">
        <w:rPr>
          <w:lang w:eastAsia="ko-KR"/>
        </w:rPr>
        <w:t xml:space="preserve"> in S2-2301385, it was agreed to introduce a new container named Traffic Characteristics Information to signal the AF provided DL and UL periodicity to the SMF/PCF, while the N6 Jitter Information is retrieved by the SMF from the UPF.</w:t>
      </w:r>
    </w:p>
    <w:p w14:paraId="2D370361" w14:textId="21D2DACF" w:rsidR="00EB4D43" w:rsidRDefault="00355C90" w:rsidP="00355C90">
      <w:pPr>
        <w:pStyle w:val="B1"/>
        <w:rPr>
          <w:lang w:val="en-US"/>
        </w:rPr>
      </w:pPr>
      <w:r w:rsidRPr="00355C90">
        <w:rPr>
          <w:b/>
          <w:bCs/>
        </w:rPr>
        <w:t xml:space="preserve">Observation 2: </w:t>
      </w:r>
      <w:r>
        <w:t>currently the DL</w:t>
      </w:r>
      <w:r w:rsidR="00EB4D43">
        <w:rPr>
          <w:lang w:val="en-US"/>
        </w:rPr>
        <w:t>-</w:t>
      </w:r>
      <w:r>
        <w:t xml:space="preserve">associated Burst Arrival Time </w:t>
      </w:r>
      <w:r w:rsidR="00A6529C">
        <w:rPr>
          <w:lang w:val="en-US"/>
        </w:rPr>
        <w:t xml:space="preserve">(BAT) </w:t>
      </w:r>
      <w:r>
        <w:t>in the TSCAI is defined as the “</w:t>
      </w:r>
      <w:r w:rsidRPr="00355C90">
        <w:rPr>
          <w:i/>
          <w:iCs/>
        </w:rPr>
        <w:t>The latest possible time when the first packet of the data burst arrives at […] the ingress of the RAN</w:t>
      </w:r>
      <w:r>
        <w:t xml:space="preserve">”. </w:t>
      </w:r>
      <w:r w:rsidR="00A6529C">
        <w:rPr>
          <w:lang w:val="en-US"/>
        </w:rPr>
        <w:t>This should imply</w:t>
      </w:r>
      <w:r>
        <w:rPr>
          <w:lang w:val="en-US"/>
        </w:rPr>
        <w:t xml:space="preserve"> that </w:t>
      </w:r>
      <w:r w:rsidR="00EB4D43">
        <w:rPr>
          <w:lang w:val="en-US"/>
        </w:rPr>
        <w:t>the DL-associated Burst Arrival Time received by the RAN already take</w:t>
      </w:r>
      <w:r w:rsidR="00A6529C">
        <w:rPr>
          <w:lang w:val="en-US"/>
        </w:rPr>
        <w:t>s</w:t>
      </w:r>
      <w:r w:rsidR="00EB4D43">
        <w:rPr>
          <w:lang w:val="en-US"/>
        </w:rPr>
        <w:t xml:space="preserve"> into account any delay due to N6 (as well as N3) jitter.</w:t>
      </w:r>
    </w:p>
    <w:p w14:paraId="4477DF17" w14:textId="3C64CA91" w:rsidR="00355C90" w:rsidRDefault="00EB4D43" w:rsidP="00355C90">
      <w:pPr>
        <w:pStyle w:val="B1"/>
        <w:rPr>
          <w:lang w:val="en-US"/>
        </w:rPr>
      </w:pPr>
      <w:r>
        <w:rPr>
          <w:b/>
          <w:bCs/>
          <w:lang w:val="en-US"/>
        </w:rPr>
        <w:t>Observation 3:</w:t>
      </w:r>
      <w:r>
        <w:rPr>
          <w:lang w:val="en-US"/>
        </w:rPr>
        <w:t xml:space="preserve"> The N6 jitter information can only be measured by the UPF </w:t>
      </w:r>
      <w:r>
        <w:rPr>
          <w:i/>
          <w:iCs/>
          <w:lang w:val="en-US"/>
        </w:rPr>
        <w:t xml:space="preserve">after </w:t>
      </w:r>
      <w:r>
        <w:rPr>
          <w:lang w:val="en-US"/>
        </w:rPr>
        <w:t xml:space="preserve">the QoS Flow is established, while, in order to be useful for the RAN scheduler, the TSCAI information is supposed to be provided before the QoS Flow is established. </w:t>
      </w:r>
    </w:p>
    <w:p w14:paraId="47745173" w14:textId="55BDD055" w:rsidR="00EB4D43" w:rsidRDefault="00EB4D43" w:rsidP="00A6529C">
      <w:pPr>
        <w:pStyle w:val="B1"/>
        <w:ind w:left="0" w:firstLine="0"/>
        <w:rPr>
          <w:lang w:val="en-US"/>
        </w:rPr>
      </w:pPr>
      <w:r>
        <w:rPr>
          <w:lang w:val="en-US"/>
        </w:rPr>
        <w:t>From the observations above it can be deduced that</w:t>
      </w:r>
      <w:r w:rsidR="00A6529C">
        <w:rPr>
          <w:lang w:val="en-US"/>
        </w:rPr>
        <w:t xml:space="preserve">, </w:t>
      </w:r>
      <w:r w:rsidR="00A6529C">
        <w:rPr>
          <w:lang w:val="en-US"/>
        </w:rPr>
        <w:tab/>
      </w:r>
      <w:r w:rsidRPr="00EB4D43">
        <w:t>irrespective of whether it is signaled to the RAN within the TSCAI or within a new container, the N6 jitter information can only be provided to the NG-RAN after the QoS Flow is established and the UPF performed some measurements</w:t>
      </w:r>
      <w:r>
        <w:rPr>
          <w:lang w:val="en-US"/>
        </w:rPr>
        <w:t>.</w:t>
      </w:r>
    </w:p>
    <w:p w14:paraId="58EF1B42" w14:textId="181B0AD2" w:rsidR="00EB4D43" w:rsidRDefault="00EB4D43" w:rsidP="00EB4D43">
      <w:pPr>
        <w:pStyle w:val="B1"/>
        <w:ind w:left="0" w:firstLine="0"/>
        <w:rPr>
          <w:lang w:val="en-US"/>
        </w:rPr>
      </w:pPr>
      <w:r>
        <w:rPr>
          <w:lang w:val="en-US"/>
        </w:rPr>
        <w:t xml:space="preserve">It </w:t>
      </w:r>
      <w:r w:rsidR="00A6529C">
        <w:rPr>
          <w:lang w:val="en-US"/>
        </w:rPr>
        <w:t xml:space="preserve">still </w:t>
      </w:r>
      <w:r>
        <w:rPr>
          <w:lang w:val="en-US"/>
        </w:rPr>
        <w:t>remains unclear whether and</w:t>
      </w:r>
      <w:r w:rsidR="00A6529C">
        <w:rPr>
          <w:lang w:val="en-US"/>
        </w:rPr>
        <w:t xml:space="preserve"> BAT and N6 Jitter Information are related to each other:</w:t>
      </w:r>
    </w:p>
    <w:p w14:paraId="607ADD33" w14:textId="067D8FB9" w:rsidR="00A6529C" w:rsidRDefault="00A6529C" w:rsidP="00A6529C">
      <w:pPr>
        <w:pStyle w:val="B1"/>
        <w:rPr>
          <w:lang w:val="en-US"/>
        </w:rPr>
      </w:pPr>
      <w:r>
        <w:rPr>
          <w:lang w:val="en-US"/>
        </w:rPr>
        <w:t>-</w:t>
      </w:r>
      <w:r>
        <w:rPr>
          <w:lang w:val="en-US"/>
        </w:rPr>
        <w:tab/>
        <w:t xml:space="preserve">If observation 2 holds true, it is unclear how the BAT computed and provided to the CN and then to the RAN when the UPF has not yet measured the N6 Jitter Information. In addition, due to observation 3, it is unclear if the BAT needs to be updated when the N6 jitter information is provided to the RAN at PDU Session Modification. </w:t>
      </w:r>
    </w:p>
    <w:p w14:paraId="42F51B85" w14:textId="48030BA1" w:rsidR="00A6529C" w:rsidRDefault="00A6529C" w:rsidP="00A6529C">
      <w:pPr>
        <w:pStyle w:val="B1"/>
        <w:rPr>
          <w:lang w:val="en-US"/>
        </w:rPr>
      </w:pPr>
      <w:r>
        <w:rPr>
          <w:lang w:val="en-US"/>
        </w:rPr>
        <w:t>-</w:t>
      </w:r>
      <w:r>
        <w:rPr>
          <w:lang w:val="en-US"/>
        </w:rPr>
        <w:tab/>
        <w:t>If observation 2 is not true, then the definition of BAT should be modified to state that the N6 (and N3) jitter is not taken into account.</w:t>
      </w:r>
    </w:p>
    <w:p w14:paraId="37E1EDDD" w14:textId="190F9ED4" w:rsidR="00A6529C" w:rsidRPr="00CE68BF" w:rsidRDefault="00A6529C" w:rsidP="00A6529C">
      <w:pPr>
        <w:pStyle w:val="B1"/>
        <w:ind w:left="0" w:firstLine="0"/>
        <w:rPr>
          <w:b/>
          <w:bCs/>
          <w:lang w:val="en-US"/>
        </w:rPr>
      </w:pPr>
      <w:r w:rsidRPr="00CE68BF">
        <w:rPr>
          <w:b/>
          <w:bCs/>
          <w:lang w:val="en-US"/>
        </w:rPr>
        <w:t xml:space="preserve">Proposal 1: in order to </w:t>
      </w:r>
      <w:r w:rsidR="00B45635">
        <w:rPr>
          <w:b/>
          <w:bCs/>
          <w:lang w:val="en-US"/>
        </w:rPr>
        <w:t>avoid</w:t>
      </w:r>
      <w:r w:rsidRPr="00CE68BF">
        <w:rPr>
          <w:b/>
          <w:bCs/>
          <w:lang w:val="en-US"/>
        </w:rPr>
        <w:t xml:space="preserve"> inconsistencies in the specification</w:t>
      </w:r>
      <w:r w:rsidR="00B45635">
        <w:rPr>
          <w:b/>
          <w:bCs/>
          <w:lang w:val="en-US"/>
        </w:rPr>
        <w:t>s</w:t>
      </w:r>
      <w:r w:rsidRPr="00CE68BF">
        <w:rPr>
          <w:b/>
          <w:bCs/>
          <w:lang w:val="en-US"/>
        </w:rPr>
        <w:t>, it is proposed that the DL-associated BAT and the N6 Jitter Information are not provided</w:t>
      </w:r>
      <w:r w:rsidR="00EF26A9">
        <w:rPr>
          <w:b/>
          <w:bCs/>
          <w:lang w:val="en-US"/>
        </w:rPr>
        <w:t xml:space="preserve"> and not used</w:t>
      </w:r>
      <w:r w:rsidRPr="00CE68BF">
        <w:rPr>
          <w:b/>
          <w:bCs/>
          <w:lang w:val="en-US"/>
        </w:rPr>
        <w:t xml:space="preserve"> for the same </w:t>
      </w:r>
      <w:r w:rsidR="00CE68BF" w:rsidRPr="00CE68BF">
        <w:rPr>
          <w:b/>
          <w:bCs/>
          <w:lang w:val="en-US"/>
        </w:rPr>
        <w:t>Traffic Flow throughout its duration.</w:t>
      </w:r>
      <w:r w:rsidR="00EF26A9">
        <w:rPr>
          <w:b/>
          <w:bCs/>
          <w:lang w:val="en-US"/>
        </w:rPr>
        <w:t xml:space="preserve"> </w:t>
      </w:r>
    </w:p>
    <w:p w14:paraId="592F883E" w14:textId="0A4AB8FD" w:rsidR="00A6529C" w:rsidRDefault="00CE68BF" w:rsidP="00EB4D43">
      <w:pPr>
        <w:pStyle w:val="B1"/>
        <w:ind w:left="0" w:firstLine="0"/>
        <w:rPr>
          <w:lang w:val="en-US"/>
        </w:rPr>
      </w:pPr>
      <w:r>
        <w:rPr>
          <w:lang w:val="en-US"/>
        </w:rPr>
        <w:t>Taking proposal 1 into account, and since it has already been agreed to have a separate container for the AF to provide the periodicity to the SMF/PCF for CDRX scheduling optimization (see observation 1), it is proposed:</w:t>
      </w:r>
    </w:p>
    <w:p w14:paraId="293FBF12" w14:textId="3AFA669B" w:rsidR="00CE68BF" w:rsidRDefault="00CE68BF" w:rsidP="00EB4D43">
      <w:pPr>
        <w:pStyle w:val="B1"/>
        <w:ind w:left="0" w:firstLine="0"/>
        <w:rPr>
          <w:b/>
          <w:bCs/>
          <w:lang w:val="en-US"/>
        </w:rPr>
      </w:pPr>
      <w:r w:rsidRPr="00CE68BF">
        <w:rPr>
          <w:b/>
          <w:bCs/>
          <w:lang w:val="en-US"/>
        </w:rPr>
        <w:t>Proposal 2</w:t>
      </w:r>
      <w:r w:rsidR="00EF26A9">
        <w:rPr>
          <w:b/>
          <w:bCs/>
          <w:lang w:val="en-US"/>
        </w:rPr>
        <w:t>.A (</w:t>
      </w:r>
      <w:r w:rsidR="00EF26A9" w:rsidRPr="00024664">
        <w:rPr>
          <w:b/>
          <w:bCs/>
          <w:u w:val="single"/>
          <w:lang w:val="en-US"/>
        </w:rPr>
        <w:t>Option 1</w:t>
      </w:r>
      <w:r w:rsidR="00EF26A9">
        <w:rPr>
          <w:b/>
          <w:bCs/>
          <w:lang w:val="en-US"/>
        </w:rPr>
        <w:t>)</w:t>
      </w:r>
      <w:r w:rsidRPr="00CE68BF">
        <w:rPr>
          <w:b/>
          <w:bCs/>
          <w:lang w:val="en-US"/>
        </w:rPr>
        <w:t>: introduce a new, separate container specific for CDR</w:t>
      </w:r>
      <w:r w:rsidR="00EF26A9">
        <w:rPr>
          <w:b/>
          <w:bCs/>
          <w:lang w:val="en-US"/>
        </w:rPr>
        <w:t>X</w:t>
      </w:r>
      <w:r w:rsidRPr="00CE68BF">
        <w:rPr>
          <w:b/>
          <w:bCs/>
          <w:lang w:val="en-US"/>
        </w:rPr>
        <w:t xml:space="preserve"> scheduling optimization to enable the SMF to provide the periodicity and associated N6 jitter information to the NG-RAN.</w:t>
      </w:r>
    </w:p>
    <w:p w14:paraId="58E9FB3D" w14:textId="77777777" w:rsidR="00CE68BF" w:rsidRDefault="00CE68BF" w:rsidP="00EB4D43">
      <w:pPr>
        <w:pStyle w:val="B1"/>
        <w:ind w:left="0" w:firstLine="0"/>
        <w:rPr>
          <w:lang w:val="en-US"/>
        </w:rPr>
      </w:pPr>
      <w:r>
        <w:rPr>
          <w:lang w:val="en-US"/>
        </w:rPr>
        <w:lastRenderedPageBreak/>
        <w:t xml:space="preserve">Alternatively, in order to have a consistent system design, if it is preferred to re-use the TSCAI between SMF and NG-RAN, </w:t>
      </w:r>
    </w:p>
    <w:p w14:paraId="564D98CD" w14:textId="7685BBC5" w:rsidR="00CE68BF" w:rsidRDefault="00CE68BF" w:rsidP="00EB4D43">
      <w:pPr>
        <w:pStyle w:val="B1"/>
        <w:ind w:left="0" w:firstLine="0"/>
        <w:rPr>
          <w:b/>
          <w:bCs/>
          <w:lang w:val="en-US"/>
        </w:rPr>
      </w:pPr>
      <w:r w:rsidRPr="00CE68BF">
        <w:rPr>
          <w:b/>
          <w:bCs/>
          <w:lang w:val="en-US"/>
        </w:rPr>
        <w:t xml:space="preserve">Proposal </w:t>
      </w:r>
      <w:r w:rsidR="00EF26A9">
        <w:rPr>
          <w:b/>
          <w:bCs/>
          <w:lang w:val="en-US"/>
        </w:rPr>
        <w:t>2.B (</w:t>
      </w:r>
      <w:r w:rsidR="00EF26A9" w:rsidRPr="00024664">
        <w:rPr>
          <w:b/>
          <w:bCs/>
          <w:u w:val="single"/>
          <w:lang w:val="en-US"/>
        </w:rPr>
        <w:t>Option 2</w:t>
      </w:r>
      <w:r w:rsidR="00EF26A9">
        <w:rPr>
          <w:b/>
          <w:bCs/>
          <w:lang w:val="en-US"/>
        </w:rPr>
        <w:t>)</w:t>
      </w:r>
      <w:r w:rsidRPr="00CE68BF">
        <w:rPr>
          <w:b/>
          <w:bCs/>
          <w:lang w:val="en-US"/>
        </w:rPr>
        <w:t>: the TSCAC shall be used between AF and SMF/PCF to provide the periodicity for CDRX scheduling optimization, the TSCAI shall be used between SMF and RAN to provide the periodicity and the N6 jitter information, with the caveat that N6 jitter information and DL-associate BAT cannot be used for the same traffic flow.</w:t>
      </w:r>
      <w:r w:rsidR="00EF26A9">
        <w:rPr>
          <w:b/>
          <w:bCs/>
          <w:lang w:val="en-US"/>
        </w:rPr>
        <w:t xml:space="preserve"> Consequently, if the BAT is provided for a certain flow, then the N6 Jitter should not be measured.</w:t>
      </w:r>
    </w:p>
    <w:p w14:paraId="545ABC20" w14:textId="31011710" w:rsidR="00EF26A9" w:rsidRDefault="00EF26A9" w:rsidP="00EB4D43">
      <w:pPr>
        <w:pStyle w:val="B1"/>
        <w:ind w:left="0" w:firstLine="0"/>
        <w:rPr>
          <w:rFonts w:eastAsia="Times New Roman"/>
          <w:lang w:val="en-US"/>
        </w:rPr>
      </w:pPr>
      <w:r>
        <w:rPr>
          <w:lang w:val="en-US"/>
        </w:rPr>
        <w:t xml:space="preserve">Finally, </w:t>
      </w:r>
      <w:hyperlink r:id="rId11" w:tgtFrame="_blank" w:history="1">
        <w:r w:rsidRPr="00EF26A9">
          <w:rPr>
            <w:rStyle w:val="Hyperlink"/>
            <w:rFonts w:eastAsia="Times New Roman"/>
            <w:b/>
            <w:bCs/>
          </w:rPr>
          <w:t>S2-2301385</w:t>
        </w:r>
      </w:hyperlink>
      <w:r>
        <w:rPr>
          <w:rFonts w:eastAsia="Times New Roman"/>
          <w:lang w:val="en-US"/>
        </w:rPr>
        <w:t xml:space="preserve"> introduces a NOTE that the periodicity should include integer and non-integer values to allow specific Frame-per-Second values. While this is in line with the conclusions of the study item (see TR 23.700-60 clause 8.8), this is not a Stage 2 details. Consequently, it is proposed the following:</w:t>
      </w:r>
    </w:p>
    <w:p w14:paraId="4C0D038B" w14:textId="189D38FD" w:rsidR="00EF26A9" w:rsidRPr="00EF26A9" w:rsidRDefault="00EF26A9" w:rsidP="00EB4D43">
      <w:pPr>
        <w:pStyle w:val="B1"/>
        <w:ind w:left="0" w:firstLine="0"/>
        <w:rPr>
          <w:b/>
          <w:bCs/>
          <w:lang w:val="en-US"/>
        </w:rPr>
      </w:pPr>
      <w:r w:rsidRPr="00EF26A9">
        <w:rPr>
          <w:rFonts w:eastAsia="Times New Roman"/>
          <w:b/>
          <w:bCs/>
          <w:lang w:val="en-US"/>
        </w:rPr>
        <w:t xml:space="preserve">Proposal </w:t>
      </w:r>
      <w:r>
        <w:rPr>
          <w:rFonts w:eastAsia="Times New Roman"/>
          <w:b/>
          <w:bCs/>
          <w:lang w:val="en-US"/>
        </w:rPr>
        <w:t>3</w:t>
      </w:r>
      <w:r w:rsidRPr="00EF26A9">
        <w:rPr>
          <w:rFonts w:eastAsia="Times New Roman"/>
          <w:b/>
          <w:bCs/>
          <w:lang w:val="en-US"/>
        </w:rPr>
        <w:t>: Liaise CT3 and CT4 to ask to encode the periodicity information according to the conclusions of TR 23.700-60 clause 8.8 so that also periodicities associated with specific Frame-per-Second values can be indicated.</w:t>
      </w:r>
    </w:p>
    <w:p w14:paraId="413D99FD" w14:textId="77AE2982" w:rsidR="00F2700C" w:rsidRDefault="00F2700C" w:rsidP="00465C0D">
      <w:pPr>
        <w:pStyle w:val="Heading1"/>
        <w:rPr>
          <w:lang w:eastAsia="ko-KR"/>
        </w:rPr>
      </w:pPr>
      <w:r>
        <w:rPr>
          <w:lang w:eastAsia="ko-KR"/>
        </w:rPr>
        <w:t>2.</w:t>
      </w:r>
      <w:r w:rsidR="00445A8F">
        <w:rPr>
          <w:lang w:eastAsia="ko-KR"/>
        </w:rPr>
        <w:tab/>
      </w:r>
      <w:r w:rsidR="00355C90">
        <w:rPr>
          <w:lang w:eastAsia="ko-KR"/>
        </w:rPr>
        <w:t>Conclusions and</w:t>
      </w:r>
      <w:r w:rsidR="000B78CB">
        <w:rPr>
          <w:lang w:eastAsia="ko-KR"/>
        </w:rPr>
        <w:t xml:space="preserve"> proposal</w:t>
      </w:r>
    </w:p>
    <w:p w14:paraId="33A31AF7" w14:textId="02814E7E" w:rsidR="009F09BB" w:rsidRDefault="00EF26A9" w:rsidP="00312BDE">
      <w:pPr>
        <w:rPr>
          <w:lang w:eastAsia="ko-KR"/>
        </w:rPr>
      </w:pPr>
      <w:r>
        <w:rPr>
          <w:lang w:eastAsia="ko-KR"/>
        </w:rPr>
        <w:t xml:space="preserve">In light of the discussion in </w:t>
      </w:r>
      <w:r w:rsidR="009F09BB">
        <w:rPr>
          <w:lang w:eastAsia="ko-KR"/>
        </w:rPr>
        <w:t>C</w:t>
      </w:r>
      <w:r>
        <w:rPr>
          <w:lang w:eastAsia="ko-KR"/>
        </w:rPr>
        <w:t xml:space="preserve">lause 1, it is proposed </w:t>
      </w:r>
    </w:p>
    <w:p w14:paraId="46A2901C" w14:textId="35ACDCDD" w:rsidR="00EF26A9" w:rsidRDefault="009F09BB" w:rsidP="00312BDE">
      <w:pPr>
        <w:rPr>
          <w:lang w:eastAsia="ko-KR"/>
        </w:rPr>
      </w:pPr>
      <w:r>
        <w:rPr>
          <w:lang w:eastAsia="ko-KR"/>
        </w:rPr>
        <w:t xml:space="preserve">Option 1: </w:t>
      </w:r>
      <w:r w:rsidR="00EF26A9">
        <w:rPr>
          <w:lang w:eastAsia="ko-KR"/>
        </w:rPr>
        <w:t xml:space="preserve">to introduce a new, separate container </w:t>
      </w:r>
      <w:r w:rsidR="00454E18">
        <w:rPr>
          <w:lang w:eastAsia="ko-KR"/>
        </w:rPr>
        <w:t xml:space="preserve">(CDRXAI) </w:t>
      </w:r>
      <w:r w:rsidR="00EF26A9">
        <w:rPr>
          <w:lang w:eastAsia="ko-KR"/>
        </w:rPr>
        <w:t xml:space="preserve">including specific information for CDRX scheduling optimization (Proposals 1 and 2.A; see associated CRs in </w:t>
      </w:r>
      <w:r w:rsidR="005942B7" w:rsidRPr="005942B7">
        <w:rPr>
          <w:lang w:eastAsia="ko-KR"/>
        </w:rPr>
        <w:t>S2-230252</w:t>
      </w:r>
      <w:r w:rsidR="005942B7">
        <w:rPr>
          <w:lang w:eastAsia="ko-KR"/>
        </w:rPr>
        <w:t>5</w:t>
      </w:r>
      <w:r w:rsidR="00EF26A9">
        <w:rPr>
          <w:lang w:eastAsia="ko-KR"/>
        </w:rPr>
        <w:t xml:space="preserve"> and </w:t>
      </w:r>
      <w:r w:rsidR="005942B7" w:rsidRPr="005942B7">
        <w:rPr>
          <w:lang w:eastAsia="ko-KR"/>
        </w:rPr>
        <w:t>S2-230252</w:t>
      </w:r>
      <w:r w:rsidR="005942B7">
        <w:rPr>
          <w:lang w:eastAsia="ko-KR"/>
        </w:rPr>
        <w:t>6</w:t>
      </w:r>
      <w:r w:rsidR="00EF26A9">
        <w:rPr>
          <w:lang w:eastAsia="ko-KR"/>
        </w:rPr>
        <w:t>).</w:t>
      </w:r>
    </w:p>
    <w:p w14:paraId="2FD8626B" w14:textId="7A154402" w:rsidR="009F09BB" w:rsidRDefault="009F09BB" w:rsidP="00312BDE">
      <w:pPr>
        <w:rPr>
          <w:lang w:eastAsia="ko-KR"/>
        </w:rPr>
      </w:pPr>
      <w:r>
        <w:rPr>
          <w:lang w:eastAsia="ko-KR"/>
        </w:rPr>
        <w:t>Alternatively, if Option 1 is not acceptable, it is proposed:</w:t>
      </w:r>
    </w:p>
    <w:p w14:paraId="231965D2" w14:textId="034B290A" w:rsidR="00EF26A9" w:rsidRDefault="009F09BB" w:rsidP="00312BDE">
      <w:pPr>
        <w:rPr>
          <w:lang w:eastAsia="ko-KR"/>
        </w:rPr>
      </w:pPr>
      <w:r>
        <w:rPr>
          <w:lang w:eastAsia="ko-KR"/>
        </w:rPr>
        <w:t xml:space="preserve">Option 2: </w:t>
      </w:r>
      <w:r w:rsidR="00EF26A9">
        <w:rPr>
          <w:lang w:eastAsia="ko-KR"/>
        </w:rPr>
        <w:t xml:space="preserve">extend the usage of TSCAC and of TSCAI </w:t>
      </w:r>
      <w:r>
        <w:rPr>
          <w:lang w:eastAsia="ko-KR"/>
        </w:rPr>
        <w:t xml:space="preserve">with the caveats </w:t>
      </w:r>
      <w:r w:rsidR="00EF26A9">
        <w:rPr>
          <w:lang w:eastAsia="ko-KR"/>
        </w:rPr>
        <w:t xml:space="preserve">described in Proposals 1 and 2.B </w:t>
      </w:r>
      <w:r>
        <w:rPr>
          <w:lang w:eastAsia="ko-KR"/>
        </w:rPr>
        <w:t xml:space="preserve">above </w:t>
      </w:r>
      <w:r w:rsidR="00EF26A9">
        <w:rPr>
          <w:lang w:eastAsia="ko-KR"/>
        </w:rPr>
        <w:t xml:space="preserve">(see associated CRs in </w:t>
      </w:r>
      <w:r w:rsidR="005942B7" w:rsidRPr="005942B7">
        <w:rPr>
          <w:lang w:eastAsia="ko-KR"/>
        </w:rPr>
        <w:t>S2-230252</w:t>
      </w:r>
      <w:r w:rsidR="005942B7">
        <w:rPr>
          <w:lang w:eastAsia="ko-KR"/>
        </w:rPr>
        <w:t>7</w:t>
      </w:r>
      <w:r w:rsidR="00EF26A9">
        <w:rPr>
          <w:lang w:eastAsia="ko-KR"/>
        </w:rPr>
        <w:t xml:space="preserve"> and </w:t>
      </w:r>
      <w:r w:rsidR="005942B7" w:rsidRPr="005942B7">
        <w:rPr>
          <w:lang w:eastAsia="ko-KR"/>
        </w:rPr>
        <w:t>S2-230252</w:t>
      </w:r>
      <w:r w:rsidR="005942B7">
        <w:rPr>
          <w:lang w:eastAsia="ko-KR"/>
        </w:rPr>
        <w:t>8</w:t>
      </w:r>
      <w:r w:rsidR="00EF26A9">
        <w:rPr>
          <w:lang w:eastAsia="ko-KR"/>
        </w:rPr>
        <w:t>)</w:t>
      </w:r>
      <w:r w:rsidR="00454E18">
        <w:rPr>
          <w:lang w:eastAsia="ko-KR"/>
        </w:rPr>
        <w:t>.</w:t>
      </w:r>
    </w:p>
    <w:p w14:paraId="7828F26B" w14:textId="32F7AC58" w:rsidR="00EF26A9" w:rsidRPr="00EF26A9" w:rsidRDefault="00EF26A9" w:rsidP="00312BDE">
      <w:pPr>
        <w:rPr>
          <w:lang w:eastAsia="ko-KR"/>
        </w:rPr>
      </w:pPr>
      <w:r>
        <w:rPr>
          <w:lang w:eastAsia="ko-KR"/>
        </w:rPr>
        <w:t xml:space="preserve">Irrespective of which Option is used for encoding the information for CDRX scheduling optimization, it is proposed to send LS </w:t>
      </w:r>
      <w:r w:rsidR="005942B7" w:rsidRPr="005942B7">
        <w:rPr>
          <w:lang w:eastAsia="ko-KR"/>
        </w:rPr>
        <w:t>S2-230252</w:t>
      </w:r>
      <w:r w:rsidR="005942B7">
        <w:rPr>
          <w:lang w:eastAsia="ko-KR"/>
        </w:rPr>
        <w:t xml:space="preserve">9 </w:t>
      </w:r>
      <w:r w:rsidR="009F09BB">
        <w:rPr>
          <w:lang w:eastAsia="ko-KR"/>
        </w:rPr>
        <w:t xml:space="preserve">to CT3/CT4 </w:t>
      </w:r>
      <w:r>
        <w:rPr>
          <w:lang w:eastAsia="ko-KR"/>
        </w:rPr>
        <w:t>to address the issue of encoding the Periodicity information in an appropriate manner.</w:t>
      </w:r>
    </w:p>
    <w:sectPr w:rsidR="00EF26A9" w:rsidRPr="00EF26A9"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833F" w14:textId="77777777" w:rsidR="00772B0F" w:rsidRDefault="00772B0F">
      <w:r>
        <w:separator/>
      </w:r>
    </w:p>
  </w:endnote>
  <w:endnote w:type="continuationSeparator" w:id="0">
    <w:p w14:paraId="2C81B9F1" w14:textId="77777777" w:rsidR="00772B0F" w:rsidRDefault="0077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A118" w14:textId="77777777" w:rsidR="00772B0F" w:rsidRDefault="00772B0F">
      <w:r>
        <w:separator/>
      </w:r>
    </w:p>
  </w:footnote>
  <w:footnote w:type="continuationSeparator" w:id="0">
    <w:p w14:paraId="4ED46F00" w14:textId="77777777" w:rsidR="00772B0F" w:rsidRDefault="00772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1"/>
  </w:num>
  <w:num w:numId="2" w16cid:durableId="269316208">
    <w:abstractNumId w:val="0"/>
  </w:num>
  <w:num w:numId="3" w16cid:durableId="152771717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64"/>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C90"/>
    <w:rsid w:val="00355DB8"/>
    <w:rsid w:val="00355E13"/>
    <w:rsid w:val="00355EF6"/>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2C"/>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E1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2B7"/>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ADD"/>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973"/>
    <w:rsid w:val="009C5DBF"/>
    <w:rsid w:val="009C62DE"/>
    <w:rsid w:val="009C6332"/>
    <w:rsid w:val="009C6BD7"/>
    <w:rsid w:val="009C73BD"/>
    <w:rsid w:val="009D01F3"/>
    <w:rsid w:val="009D03FF"/>
    <w:rsid w:val="009D085A"/>
    <w:rsid w:val="009D0ADA"/>
    <w:rsid w:val="009D11F8"/>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9BB"/>
    <w:rsid w:val="009F0FCF"/>
    <w:rsid w:val="009F128D"/>
    <w:rsid w:val="009F232E"/>
    <w:rsid w:val="009F2389"/>
    <w:rsid w:val="009F2FA6"/>
    <w:rsid w:val="009F3515"/>
    <w:rsid w:val="009F40F0"/>
    <w:rsid w:val="009F4119"/>
    <w:rsid w:val="009F437F"/>
    <w:rsid w:val="009F5513"/>
    <w:rsid w:val="009F57BC"/>
    <w:rsid w:val="009F5B94"/>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29C"/>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159"/>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3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8B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E62"/>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D4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6A9"/>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9504808">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7540907">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72123855">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920184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42101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20meetings\tsg_sa\WG2_Arch\tdoc%20lists\Docs\S2-230138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799</Words>
  <Characters>4555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User_Update</cp:lastModifiedBy>
  <cp:revision>15</cp:revision>
  <cp:lastPrinted>2017-11-09T01:38:00Z</cp:lastPrinted>
  <dcterms:created xsi:type="dcterms:W3CDTF">2023-01-30T11:53:00Z</dcterms:created>
  <dcterms:modified xsi:type="dcterms:W3CDTF">2023-02-10T20:52:00Z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